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2BD6D" w14:textId="206D8E11" w:rsidR="002B3788" w:rsidRPr="00A93FB2" w:rsidRDefault="00ED0BBD" w:rsidP="00C41C10">
      <w:pPr>
        <w:contextualSpacing/>
        <w:rPr>
          <w:rFonts w:ascii="Arial" w:hAnsi="Arial" w:cs="Arial"/>
          <w:b/>
          <w:bCs/>
          <w:sz w:val="22"/>
          <w:szCs w:val="22"/>
          <w:lang w:val="ro-RO"/>
        </w:rPr>
      </w:pP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Concurs </w:t>
      </w:r>
      <w:r w:rsidR="008809EF" w:rsidRPr="008809EF">
        <w:rPr>
          <w:rFonts w:ascii="Arial" w:hAnsi="Arial" w:cs="Arial"/>
          <w:b/>
          <w:bCs/>
          <w:sz w:val="22"/>
          <w:szCs w:val="22"/>
          <w:lang w:val="ro-RO"/>
        </w:rPr>
        <w:t>Cercetător științific</w:t>
      </w:r>
      <w:r w:rsidRPr="00A93FB2">
        <w:rPr>
          <w:rFonts w:ascii="Arial" w:hAnsi="Arial" w:cs="Arial"/>
          <w:b/>
          <w:bCs/>
          <w:sz w:val="22"/>
          <w:szCs w:val="22"/>
          <w:lang w:val="ro-RO"/>
        </w:rPr>
        <w:t xml:space="preserve"> – </w:t>
      </w:r>
      <w:r w:rsidR="007721B2">
        <w:rPr>
          <w:rFonts w:ascii="Arial" w:hAnsi="Arial" w:cs="Arial"/>
          <w:b/>
          <w:bCs/>
          <w:sz w:val="22"/>
          <w:szCs w:val="22"/>
          <w:lang w:val="ro-RO"/>
        </w:rPr>
        <w:t>S200</w:t>
      </w:r>
      <w:r w:rsidR="00104692">
        <w:rPr>
          <w:rFonts w:ascii="Arial" w:hAnsi="Arial" w:cs="Arial"/>
          <w:b/>
          <w:bCs/>
          <w:sz w:val="22"/>
          <w:szCs w:val="22"/>
          <w:lang w:val="ro-RO"/>
        </w:rPr>
        <w:t xml:space="preserve"> </w:t>
      </w:r>
      <w:r w:rsidR="00104692" w:rsidRPr="00104692">
        <w:rPr>
          <w:rFonts w:ascii="Arial" w:hAnsi="Arial" w:cs="Arial"/>
          <w:b/>
          <w:bCs/>
          <w:sz w:val="22"/>
          <w:szCs w:val="22"/>
          <w:u w:val="single"/>
          <w:lang w:val="ro-RO"/>
        </w:rPr>
        <w:t>FIȘĂ POST</w:t>
      </w:r>
      <w:r w:rsidR="00104692">
        <w:rPr>
          <w:rFonts w:ascii="Arial" w:hAnsi="Arial" w:cs="Arial"/>
          <w:b/>
          <w:bCs/>
          <w:sz w:val="22"/>
          <w:szCs w:val="22"/>
          <w:u w:val="single"/>
          <w:lang w:val="ro-RO"/>
        </w:rPr>
        <w:t xml:space="preserve"> 8</w:t>
      </w:r>
    </w:p>
    <w:p w14:paraId="5724E734" w14:textId="77777777" w:rsidR="00ED0BBD" w:rsidRDefault="00ED0B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450E6817" w14:textId="548EE10C" w:rsidR="00C13DBD" w:rsidRPr="00A93FB2" w:rsidRDefault="00C13DBD" w:rsidP="002B3788">
      <w:pPr>
        <w:ind w:left="720"/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7189BE6F" w14:textId="77777777" w:rsidR="002B3788" w:rsidRDefault="002B3788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  <w:r w:rsidRPr="00A93FB2">
        <w:rPr>
          <w:rFonts w:ascii="Arial" w:hAnsi="Arial" w:cs="Arial"/>
          <w:b/>
          <w:sz w:val="22"/>
          <w:szCs w:val="22"/>
          <w:lang w:val="ro-RO"/>
        </w:rPr>
        <w:t>B1.1 Atribuții specifice locului de muncă</w:t>
      </w:r>
    </w:p>
    <w:p w14:paraId="5B11704D" w14:textId="77777777" w:rsidR="00C13DBD" w:rsidRDefault="00C13D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p w14:paraId="5E1D939E" w14:textId="77777777" w:rsidR="00285139" w:rsidRDefault="00285139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704"/>
        <w:gridCol w:w="8312"/>
      </w:tblGrid>
      <w:tr w:rsidR="007721B2" w:rsidRPr="00D030FE" w14:paraId="7B27EFAA" w14:textId="77777777" w:rsidTr="007721B2">
        <w:tc>
          <w:tcPr>
            <w:tcW w:w="704" w:type="dxa"/>
          </w:tcPr>
          <w:p w14:paraId="341AFF02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D758B8A" w14:textId="4F372ACE" w:rsidR="007721B2" w:rsidRPr="00D030FE" w:rsidRDefault="007721B2" w:rsidP="007721B2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7721B2">
              <w:rPr>
                <w:sz w:val="18"/>
                <w:szCs w:val="18"/>
                <w:lang w:val="ro-RO"/>
              </w:rPr>
              <w:t>Realizează experimente/cercetări in domeni</w:t>
            </w:r>
            <w:r>
              <w:rPr>
                <w:sz w:val="18"/>
                <w:szCs w:val="18"/>
                <w:lang w:val="ro-RO"/>
              </w:rPr>
              <w:t>ile t</w:t>
            </w:r>
            <w:r w:rsidRPr="007721B2">
              <w:rPr>
                <w:sz w:val="18"/>
                <w:szCs w:val="18"/>
                <w:lang w:val="ro-RO"/>
              </w:rPr>
              <w:t>ehnologii</w:t>
            </w:r>
            <w:r>
              <w:rPr>
                <w:sz w:val="18"/>
                <w:szCs w:val="18"/>
                <w:lang w:val="ro-RO"/>
              </w:rPr>
              <w:t>lor</w:t>
            </w:r>
            <w:r w:rsidRPr="007721B2">
              <w:rPr>
                <w:sz w:val="18"/>
                <w:szCs w:val="18"/>
                <w:lang w:val="ro-RO"/>
              </w:rPr>
              <w:t xml:space="preserve"> de fabricație avansata a dispozitivelor senzoristice și a platformelor de detecție pentru agricultura inteligentă</w:t>
            </w:r>
            <w:r>
              <w:rPr>
                <w:sz w:val="18"/>
                <w:szCs w:val="18"/>
                <w:lang w:val="ro-RO"/>
              </w:rPr>
              <w:t>, a</w:t>
            </w:r>
            <w:r w:rsidRPr="007721B2">
              <w:rPr>
                <w:sz w:val="18"/>
                <w:szCs w:val="18"/>
                <w:lang w:val="ro-RO"/>
              </w:rPr>
              <w:t xml:space="preserve"> siguranța publică</w:t>
            </w:r>
            <w:r>
              <w:rPr>
                <w:sz w:val="18"/>
                <w:szCs w:val="18"/>
                <w:lang w:val="ro-RO"/>
              </w:rPr>
              <w:t xml:space="preserve"> a s</w:t>
            </w:r>
            <w:r w:rsidRPr="007721B2">
              <w:rPr>
                <w:sz w:val="18"/>
                <w:szCs w:val="18"/>
                <w:lang w:val="ro-RO"/>
              </w:rPr>
              <w:t>isteme</w:t>
            </w:r>
            <w:r>
              <w:rPr>
                <w:sz w:val="18"/>
                <w:szCs w:val="18"/>
                <w:lang w:val="ro-RO"/>
              </w:rPr>
              <w:t>lor</w:t>
            </w:r>
            <w:r w:rsidRPr="007721B2">
              <w:rPr>
                <w:sz w:val="18"/>
                <w:szCs w:val="18"/>
                <w:lang w:val="ro-RO"/>
              </w:rPr>
              <w:t xml:space="preserve"> de generare/transfer/stocare de energie bazate pe tehnologii inovatoare laser/plasmă/radiație pentru tranziția către soluții prietenoase cu mediul și reziliență climatică </w:t>
            </w:r>
            <w:r>
              <w:rPr>
                <w:sz w:val="18"/>
                <w:szCs w:val="18"/>
                <w:lang w:val="ro-RO"/>
              </w:rPr>
              <w:t>si s</w:t>
            </w:r>
            <w:r w:rsidRPr="007721B2">
              <w:rPr>
                <w:sz w:val="18"/>
                <w:szCs w:val="18"/>
                <w:lang w:val="ro-RO"/>
              </w:rPr>
              <w:t>oluții</w:t>
            </w:r>
            <w:r>
              <w:rPr>
                <w:sz w:val="18"/>
                <w:szCs w:val="18"/>
                <w:lang w:val="ro-RO"/>
              </w:rPr>
              <w:t>lor</w:t>
            </w:r>
            <w:r w:rsidRPr="007721B2">
              <w:rPr>
                <w:sz w:val="18"/>
                <w:szCs w:val="18"/>
                <w:lang w:val="ro-RO"/>
              </w:rPr>
              <w:t xml:space="preserve"> tehnologice inovatoare pentru diagnosticarea și tratamentul Cancerului</w:t>
            </w:r>
          </w:p>
        </w:tc>
      </w:tr>
      <w:tr w:rsidR="007721B2" w:rsidRPr="00D030FE" w14:paraId="528F6225" w14:textId="77777777" w:rsidTr="007721B2">
        <w:tc>
          <w:tcPr>
            <w:tcW w:w="704" w:type="dxa"/>
          </w:tcPr>
          <w:p w14:paraId="31A873E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672CF31" w14:textId="33405BA4" w:rsidR="007721B2" w:rsidRDefault="007721B2" w:rsidP="007721B2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A</w:t>
            </w:r>
            <w:r w:rsidRPr="00B7040A">
              <w:rPr>
                <w:sz w:val="18"/>
                <w:szCs w:val="18"/>
                <w:lang w:val="ro-RO"/>
              </w:rPr>
              <w:t>duce contribuții originale în domeni</w:t>
            </w:r>
            <w:r>
              <w:rPr>
                <w:sz w:val="18"/>
                <w:szCs w:val="18"/>
                <w:lang w:val="ro-RO"/>
              </w:rPr>
              <w:t xml:space="preserve">ile </w:t>
            </w:r>
            <w:r w:rsidRPr="007721B2">
              <w:rPr>
                <w:sz w:val="18"/>
                <w:szCs w:val="18"/>
                <w:lang w:val="ro-RO"/>
              </w:rPr>
              <w:t>tehnologiilor de fabricație avansata a dispozitivelor senzoristice și a platformelor de detecție pentru agricultura inteligentă, a siguranța publică a sistemelor de generare/transfer/stocare de energie bazate pe tehnologii inovatoare laser/plasmă/radiație pentru tranziția către soluții prietenoase cu mediul și reziliență climatică si soluțiilor tehnologice inovatoare pentru diagnosticarea și tratamentul Cancerului</w:t>
            </w:r>
          </w:p>
        </w:tc>
      </w:tr>
      <w:tr w:rsidR="007721B2" w:rsidRPr="00D030FE" w14:paraId="7B3A102A" w14:textId="77777777" w:rsidTr="007721B2">
        <w:tc>
          <w:tcPr>
            <w:tcW w:w="704" w:type="dxa"/>
          </w:tcPr>
          <w:p w14:paraId="41CC3699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25753E3" w14:textId="0A25287B" w:rsidR="007721B2" w:rsidRDefault="007721B2" w:rsidP="007721B2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721B2">
              <w:rPr>
                <w:sz w:val="18"/>
                <w:szCs w:val="18"/>
                <w:lang w:val="ro-RO"/>
              </w:rPr>
              <w:t>reparar</w:t>
            </w:r>
            <w:r>
              <w:rPr>
                <w:sz w:val="18"/>
                <w:szCs w:val="18"/>
                <w:lang w:val="ro-RO"/>
              </w:rPr>
              <w:t>ă</w:t>
            </w:r>
            <w:r w:rsidRPr="007721B2">
              <w:rPr>
                <w:sz w:val="18"/>
                <w:szCs w:val="18"/>
                <w:lang w:val="ro-RO"/>
              </w:rPr>
              <w:t xml:space="preserve"> senzori conductometrici folosind suspensii de nanoparticule si metode de depunere de strat </w:t>
            </w:r>
            <w:r w:rsidR="008E6FCA" w:rsidRPr="007721B2">
              <w:rPr>
                <w:sz w:val="18"/>
                <w:szCs w:val="18"/>
                <w:lang w:val="ro-RO"/>
              </w:rPr>
              <w:t>subțire</w:t>
            </w:r>
            <w:r w:rsidRPr="007721B2">
              <w:rPr>
                <w:sz w:val="18"/>
                <w:szCs w:val="18"/>
                <w:lang w:val="ro-RO"/>
              </w:rPr>
              <w:t xml:space="preserve"> </w:t>
            </w:r>
          </w:p>
        </w:tc>
      </w:tr>
      <w:tr w:rsidR="007721B2" w:rsidRPr="00D030FE" w14:paraId="43FD1129" w14:textId="77777777" w:rsidTr="007721B2">
        <w:tc>
          <w:tcPr>
            <w:tcW w:w="704" w:type="dxa"/>
          </w:tcPr>
          <w:p w14:paraId="192E9D1C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2C4DE954" w14:textId="7A884909" w:rsidR="007721B2" w:rsidRDefault="007721B2" w:rsidP="007721B2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 w:rsidRPr="007721B2">
              <w:rPr>
                <w:sz w:val="18"/>
                <w:szCs w:val="18"/>
                <w:lang w:val="ro-RO"/>
              </w:rPr>
              <w:t>Preparar</w:t>
            </w:r>
            <w:r>
              <w:rPr>
                <w:sz w:val="18"/>
                <w:szCs w:val="18"/>
                <w:lang w:val="ro-RO"/>
              </w:rPr>
              <w:t>ă</w:t>
            </w:r>
            <w:r w:rsidRPr="007721B2">
              <w:rPr>
                <w:sz w:val="18"/>
                <w:szCs w:val="18"/>
                <w:lang w:val="ro-RO"/>
              </w:rPr>
              <w:t xml:space="preserve"> nanofluide pentru transfer termic eficient pornind de la nanoparticule sintetizate prin piroliza laser si eventual decorate cu metale nobile (Au, Ag, etc) si analizarea stabilității acestora in timp</w:t>
            </w:r>
          </w:p>
        </w:tc>
      </w:tr>
      <w:tr w:rsidR="007721B2" w:rsidRPr="00D030FE" w14:paraId="5CAE751E" w14:textId="77777777" w:rsidTr="007721B2">
        <w:tc>
          <w:tcPr>
            <w:tcW w:w="704" w:type="dxa"/>
          </w:tcPr>
          <w:p w14:paraId="65FE9C2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3BAB494" w14:textId="6CA594D3" w:rsidR="007721B2" w:rsidRPr="007721B2" w:rsidRDefault="007721B2" w:rsidP="007721B2">
            <w:pPr>
              <w:contextualSpacing/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721B2">
              <w:rPr>
                <w:sz w:val="18"/>
                <w:szCs w:val="18"/>
                <w:lang w:val="ro-RO"/>
              </w:rPr>
              <w:t>reparar</w:t>
            </w:r>
            <w:r>
              <w:rPr>
                <w:sz w:val="18"/>
                <w:szCs w:val="18"/>
                <w:lang w:val="ro-RO"/>
              </w:rPr>
              <w:t>ă</w:t>
            </w:r>
            <w:r w:rsidRPr="007721B2">
              <w:rPr>
                <w:sz w:val="18"/>
                <w:szCs w:val="18"/>
                <w:lang w:val="ro-RO"/>
              </w:rPr>
              <w:t xml:space="preserve"> nanoparticule de oxid de fier cu proprietati magnetice, biocompatibile</w:t>
            </w:r>
            <w:r>
              <w:rPr>
                <w:sz w:val="18"/>
                <w:szCs w:val="18"/>
                <w:lang w:val="ro-RO"/>
              </w:rPr>
              <w:t xml:space="preserve"> si</w:t>
            </w:r>
            <w:r w:rsidRPr="007721B2">
              <w:rPr>
                <w:sz w:val="18"/>
                <w:szCs w:val="18"/>
                <w:lang w:val="ro-RO"/>
              </w:rPr>
              <w:t xml:space="preserve"> suspensii stabile pe baza de nanoparticule de oxid fier functionalizate cu elemente active pentru tratarea si diagnosticul cancerului si realizarea unor soluții tehnologice avansate </w:t>
            </w:r>
          </w:p>
        </w:tc>
      </w:tr>
      <w:tr w:rsidR="007721B2" w:rsidRPr="00D030FE" w14:paraId="6BA7E49D" w14:textId="77777777" w:rsidTr="007721B2">
        <w:tc>
          <w:tcPr>
            <w:tcW w:w="704" w:type="dxa"/>
          </w:tcPr>
          <w:p w14:paraId="46223D4D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1C64E660" w14:textId="30AF8B5E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Analizează și interpretează rezultatele CDI și întocmește rapoarte de cercetare</w:t>
            </w:r>
          </w:p>
        </w:tc>
      </w:tr>
      <w:tr w:rsidR="007721B2" w:rsidRPr="00D030FE" w14:paraId="329DCBE9" w14:textId="77777777" w:rsidTr="007721B2">
        <w:tc>
          <w:tcPr>
            <w:tcW w:w="704" w:type="dxa"/>
          </w:tcPr>
          <w:p w14:paraId="22FA45C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5EE80396" w14:textId="5982561C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Se preocupa de valorificarea propriilor rezultate din CDI;</w:t>
            </w:r>
          </w:p>
        </w:tc>
      </w:tr>
      <w:tr w:rsidR="007721B2" w:rsidRPr="00D030FE" w14:paraId="3EFB509B" w14:textId="77777777" w:rsidTr="007721B2">
        <w:tc>
          <w:tcPr>
            <w:tcW w:w="704" w:type="dxa"/>
          </w:tcPr>
          <w:p w14:paraId="6AA47BB0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335519E" w14:textId="782E5C84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Propune brevete de invenție;</w:t>
            </w:r>
          </w:p>
        </w:tc>
      </w:tr>
      <w:tr w:rsidR="007721B2" w:rsidRPr="00D030FE" w14:paraId="6D92E742" w14:textId="77777777" w:rsidTr="007721B2">
        <w:tc>
          <w:tcPr>
            <w:tcW w:w="704" w:type="dxa"/>
          </w:tcPr>
          <w:p w14:paraId="7C5C064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168D58F" w14:textId="24CE91B8" w:rsidR="007721B2" w:rsidRPr="0082246C" w:rsidRDefault="007721B2" w:rsidP="007E20A3">
            <w:pPr>
              <w:contextualSpacing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</w:t>
            </w:r>
            <w:r w:rsidRPr="007E20A3">
              <w:rPr>
                <w:sz w:val="18"/>
                <w:szCs w:val="18"/>
                <w:lang w:val="ro-RO"/>
              </w:rPr>
              <w:t xml:space="preserve">ropune proiecte pe direcțiile de </w:t>
            </w:r>
            <w:r>
              <w:rPr>
                <w:sz w:val="18"/>
                <w:szCs w:val="18"/>
                <w:lang w:val="ro-RO"/>
              </w:rPr>
              <w:t>CDI</w:t>
            </w:r>
            <w:r w:rsidRPr="007E20A3">
              <w:rPr>
                <w:sz w:val="18"/>
                <w:szCs w:val="18"/>
                <w:lang w:val="ro-RO"/>
              </w:rPr>
              <w:t xml:space="preserve"> specifice domeniul de activitate</w:t>
            </w:r>
          </w:p>
        </w:tc>
      </w:tr>
      <w:tr w:rsidR="007721B2" w:rsidRPr="00D030FE" w14:paraId="58F59088" w14:textId="77777777" w:rsidTr="007721B2">
        <w:tc>
          <w:tcPr>
            <w:tcW w:w="704" w:type="dxa"/>
          </w:tcPr>
          <w:p w14:paraId="4A5017E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72D2680E" w14:textId="25A026D2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82246C">
              <w:rPr>
                <w:sz w:val="18"/>
                <w:szCs w:val="18"/>
                <w:lang w:val="ro-RO"/>
              </w:rPr>
              <w:t>Contribuie la îndeplinirea activităților si indicatorilor prevăzuți in fazele (grupului) din proiectul Nucleu al INFLPR;</w:t>
            </w:r>
          </w:p>
        </w:tc>
      </w:tr>
      <w:tr w:rsidR="007721B2" w:rsidRPr="00D030FE" w14:paraId="7F5D8E36" w14:textId="77777777" w:rsidTr="007721B2">
        <w:tc>
          <w:tcPr>
            <w:tcW w:w="704" w:type="dxa"/>
          </w:tcPr>
          <w:p w14:paraId="5FB68F71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42263290" w14:textId="07EF9C5F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O</w:t>
            </w:r>
            <w:r w:rsidRPr="007E20A3">
              <w:rPr>
                <w:sz w:val="18"/>
                <w:szCs w:val="18"/>
                <w:lang w:val="ro-RO"/>
              </w:rPr>
              <w:t xml:space="preserve"> contribuție/an (ca medie pe trei ani consecutivi) de tipul lucrare ISI clasificată în zona roșie și/sau    documentație de tehnologie/produs/serviciu/metodă conform procedurilor INFLPR;</w:t>
            </w:r>
          </w:p>
        </w:tc>
      </w:tr>
      <w:tr w:rsidR="007721B2" w:rsidRPr="00D030FE" w14:paraId="777BB09F" w14:textId="77777777" w:rsidTr="007721B2">
        <w:tc>
          <w:tcPr>
            <w:tcW w:w="704" w:type="dxa"/>
          </w:tcPr>
          <w:p w14:paraId="051EC7AF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8DF3EDF" w14:textId="0F32BC1B" w:rsidR="007721B2" w:rsidRDefault="007721B2" w:rsidP="007E20A3">
            <w:pPr>
              <w:contextualSpacing/>
              <w:rPr>
                <w:sz w:val="18"/>
                <w:szCs w:val="18"/>
                <w:lang w:val="ro-RO"/>
              </w:rPr>
            </w:pPr>
            <w:r w:rsidRPr="007721B2">
              <w:rPr>
                <w:sz w:val="18"/>
                <w:szCs w:val="18"/>
                <w:lang w:val="ro-RO"/>
              </w:rPr>
              <w:t>Responsabil cu operarea echipamentului facilitate de institut “Nanoparticle Analyzer-DLS” pentru laboratorul Fotochimie cu Laseri</w:t>
            </w:r>
          </w:p>
        </w:tc>
      </w:tr>
      <w:tr w:rsidR="007721B2" w:rsidRPr="00D030FE" w14:paraId="70170ED9" w14:textId="77777777" w:rsidTr="007721B2">
        <w:tc>
          <w:tcPr>
            <w:tcW w:w="704" w:type="dxa"/>
          </w:tcPr>
          <w:p w14:paraId="4325B743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034E87AA" w14:textId="2C04479D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Responsabilități conform calificării si funcției primite prin decizia Directorului General al INFLPR;</w:t>
            </w:r>
          </w:p>
        </w:tc>
      </w:tr>
      <w:tr w:rsidR="007721B2" w:rsidRPr="00D030FE" w14:paraId="5298BDDE" w14:textId="77777777" w:rsidTr="007721B2">
        <w:tc>
          <w:tcPr>
            <w:tcW w:w="704" w:type="dxa"/>
          </w:tcPr>
          <w:p w14:paraId="3FA19424" w14:textId="77777777" w:rsidR="007721B2" w:rsidRPr="00D030FE" w:rsidRDefault="007721B2" w:rsidP="007E20A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</w:p>
        </w:tc>
        <w:tc>
          <w:tcPr>
            <w:tcW w:w="8312" w:type="dxa"/>
            <w:vAlign w:val="center"/>
          </w:tcPr>
          <w:p w14:paraId="6CEF933D" w14:textId="428662B5" w:rsidR="007721B2" w:rsidRPr="00D030FE" w:rsidRDefault="007721B2" w:rsidP="007E20A3">
            <w:pPr>
              <w:contextualSpacing/>
              <w:rPr>
                <w:rFonts w:ascii="Arial" w:hAnsi="Arial" w:cs="Arial"/>
                <w:bCs/>
                <w:sz w:val="22"/>
                <w:szCs w:val="22"/>
                <w:lang w:val="ro-RO"/>
              </w:rPr>
            </w:pPr>
            <w:r w:rsidRPr="00062B28">
              <w:rPr>
                <w:sz w:val="18"/>
                <w:szCs w:val="18"/>
                <w:lang w:val="ro-RO"/>
              </w:rPr>
              <w:t>Participă la organizarea evenimente</w:t>
            </w:r>
            <w:r>
              <w:rPr>
                <w:sz w:val="18"/>
                <w:szCs w:val="18"/>
                <w:lang w:val="ro-RO"/>
              </w:rPr>
              <w:t>l</w:t>
            </w:r>
            <w:r w:rsidRPr="00062B28">
              <w:rPr>
                <w:sz w:val="18"/>
                <w:szCs w:val="18"/>
                <w:lang w:val="ro-RO"/>
              </w:rPr>
              <w:t xml:space="preserve">or de </w:t>
            </w:r>
            <w:r>
              <w:rPr>
                <w:sz w:val="18"/>
                <w:szCs w:val="18"/>
                <w:lang w:val="ro-RO"/>
              </w:rPr>
              <w:t>popularizare a științei</w:t>
            </w:r>
          </w:p>
        </w:tc>
      </w:tr>
    </w:tbl>
    <w:p w14:paraId="4DBF4DD4" w14:textId="77777777" w:rsidR="00285139" w:rsidRPr="00D030FE" w:rsidRDefault="00285139" w:rsidP="002B3788">
      <w:pPr>
        <w:contextualSpacing/>
        <w:rPr>
          <w:rFonts w:ascii="Arial" w:hAnsi="Arial" w:cs="Arial"/>
          <w:bCs/>
          <w:sz w:val="22"/>
          <w:szCs w:val="22"/>
          <w:lang w:val="ro-RO"/>
        </w:rPr>
      </w:pPr>
    </w:p>
    <w:p w14:paraId="5B28892A" w14:textId="77777777" w:rsidR="00ED0BBD" w:rsidRPr="00A93FB2" w:rsidRDefault="00ED0BBD" w:rsidP="002B3788">
      <w:pPr>
        <w:contextualSpacing/>
        <w:rPr>
          <w:rFonts w:ascii="Arial" w:hAnsi="Arial" w:cs="Arial"/>
          <w:b/>
          <w:sz w:val="22"/>
          <w:szCs w:val="22"/>
          <w:lang w:val="ro-RO"/>
        </w:rPr>
      </w:pPr>
    </w:p>
    <w:sectPr w:rsidR="00ED0BBD" w:rsidRPr="00A9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51770"/>
    <w:multiLevelType w:val="hybridMultilevel"/>
    <w:tmpl w:val="A62427FC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A279EC"/>
    <w:multiLevelType w:val="hybridMultilevel"/>
    <w:tmpl w:val="2B70EF14"/>
    <w:lvl w:ilvl="0" w:tplc="04090019">
      <w:start w:val="1"/>
      <w:numFmt w:val="lowerLetter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63894454">
    <w:abstractNumId w:val="0"/>
  </w:num>
  <w:num w:numId="2" w16cid:durableId="47919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88"/>
    <w:rsid w:val="00022E10"/>
    <w:rsid w:val="00055188"/>
    <w:rsid w:val="000E4B3F"/>
    <w:rsid w:val="00104692"/>
    <w:rsid w:val="001341FB"/>
    <w:rsid w:val="00285139"/>
    <w:rsid w:val="002B3788"/>
    <w:rsid w:val="005178A5"/>
    <w:rsid w:val="005372C2"/>
    <w:rsid w:val="00565545"/>
    <w:rsid w:val="005A1FBC"/>
    <w:rsid w:val="00700840"/>
    <w:rsid w:val="007721B2"/>
    <w:rsid w:val="007E20A3"/>
    <w:rsid w:val="00813046"/>
    <w:rsid w:val="008809EF"/>
    <w:rsid w:val="008E6FCA"/>
    <w:rsid w:val="00942611"/>
    <w:rsid w:val="009C33D3"/>
    <w:rsid w:val="00A30970"/>
    <w:rsid w:val="00A47287"/>
    <w:rsid w:val="00A93FB2"/>
    <w:rsid w:val="00AE61DC"/>
    <w:rsid w:val="00B7040A"/>
    <w:rsid w:val="00B96B11"/>
    <w:rsid w:val="00BA1392"/>
    <w:rsid w:val="00BB6D7E"/>
    <w:rsid w:val="00C13DBD"/>
    <w:rsid w:val="00C41C10"/>
    <w:rsid w:val="00C47E67"/>
    <w:rsid w:val="00D030FE"/>
    <w:rsid w:val="00DF69A3"/>
    <w:rsid w:val="00E80BE0"/>
    <w:rsid w:val="00EA4208"/>
    <w:rsid w:val="00ED0BBD"/>
    <w:rsid w:val="00FC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B1559"/>
  <w15:chartTrackingRefBased/>
  <w15:docId w15:val="{59E35FC7-568B-4458-9D8F-D082D3EF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12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Zamfirescu</dc:creator>
  <cp:keywords/>
  <dc:description/>
  <cp:lastModifiedBy>Secretar Stiintific</cp:lastModifiedBy>
  <cp:revision>4</cp:revision>
  <dcterms:created xsi:type="dcterms:W3CDTF">2025-05-14T09:44:00Z</dcterms:created>
  <dcterms:modified xsi:type="dcterms:W3CDTF">2025-05-14T10:14:00Z</dcterms:modified>
</cp:coreProperties>
</file>